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67" w:rsidRPr="00735A67" w:rsidRDefault="00735A67" w:rsidP="00735A67">
      <w:pPr>
        <w:jc w:val="both"/>
        <w:rPr>
          <w:rFonts w:ascii="Calibri" w:hAnsi="Calibri" w:cs="Calibri"/>
          <w:szCs w:val="20"/>
        </w:rPr>
      </w:pPr>
      <w:r w:rsidRPr="00735A67">
        <w:rPr>
          <w:rFonts w:ascii="Calibri" w:hAnsi="Calibri" w:cs="Calibri"/>
          <w:b/>
          <w:szCs w:val="20"/>
        </w:rPr>
        <w:t>140. PRIN</w:t>
      </w:r>
      <w:bookmarkStart w:id="0" w:name="_GoBack"/>
      <w:bookmarkEnd w:id="0"/>
      <w:r w:rsidRPr="00735A67">
        <w:rPr>
          <w:rFonts w:ascii="Calibri" w:hAnsi="Calibri" w:cs="Calibri"/>
          <w:b/>
          <w:szCs w:val="20"/>
        </w:rPr>
        <w:t>CIPY PODPŮRNÉ LÉČBY V HEMATOLOGII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komplikace a podpůrná léčba po autologní transplantaci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komplikace vyplývají z toxicity podaného přípravného režimu – především pancytopenie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riziko infekcí a krvácivých komplikací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výskyt infekcí lze omezit sanováním možných infekčních fokusů před transplantací, v průběhu transplantace systémem reverzní izolace nemocného, podáváním upravené stravy a profylaxí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případě vzniku infekce širokospektrá ATB, antimykotika, virostatika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krvácivé stavy – substituční léčba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pravidelně jsou polykací obtíže při toxickém postižení sliznice jícnu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dbát na hygienu dutiny ústní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bolesti tlumit symptomatickou léčbou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komplikace a podpůrná léčba po allogenní transplantaci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nemocný ohrožen zejména GvHD – projev útoku dárcovských imunokompetentních buněk proti orgánům příjemce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akutní GvHD: horečka, průjmy, elevace jaterních testů, kožní změny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profylaxe GvHD: imunologické metody (alemtuzumab, lymfocytární globulin, převedení lymfocytů dárce příjemci)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nejúčinnější profylaxí je histokompatibilita mezi dárcem a příjemcem dřeně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medikamentózní profylaxe: ciclosporin, mykofenolát mofetil, cytostatika (azathioprin, MTX, cyklofosfamid)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závažné jsou v časném období plicní komplikace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chronická GvHD: sklerodermie, xerostomie, chronická hepatitida, malabsorpce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pozdní komplikace: katarakta, poškození gonád, dysfunkce štítné žlázy, ojediněle druhotné malignity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transplantace se provádí jako kurativní výkon, ale komplikace mohou být život ohrožující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podpůrná opatření: reverzní izolace, prevence infekcí (i endogenních), péče o vnitřní prostředí, nutriční podpora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prevence infekcí u hematologických onemocnění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hygienická opatření (mytí rukou, dezinfekce, …)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ATB profylaxe</w:t>
      </w:r>
      <w:r w:rsidRPr="00945281">
        <w:rPr>
          <w:rFonts w:ascii="Calibri" w:hAnsi="Calibri" w:cs="Calibri"/>
          <w:sz w:val="20"/>
          <w:szCs w:val="20"/>
        </w:rPr>
        <w:t>:</w:t>
      </w:r>
      <w:r w:rsidRPr="00945281">
        <w:rPr>
          <w:rFonts w:ascii="Calibri" w:hAnsi="Calibri" w:cs="Calibri"/>
          <w:b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co-trimoxazol – snižuje riziko G</w:t>
      </w:r>
      <w:r w:rsidRPr="00945281">
        <w:rPr>
          <w:rFonts w:ascii="Calibri" w:hAnsi="Calibri" w:cs="Calibri"/>
          <w:sz w:val="20"/>
          <w:szCs w:val="20"/>
          <w:vertAlign w:val="superscript"/>
        </w:rPr>
        <w:t>-</w:t>
      </w:r>
      <w:r w:rsidRPr="00945281">
        <w:rPr>
          <w:rFonts w:ascii="Calibri" w:hAnsi="Calibri" w:cs="Calibri"/>
          <w:sz w:val="20"/>
          <w:szCs w:val="20"/>
        </w:rPr>
        <w:t xml:space="preserve"> infekce, nezachrání život</w:t>
      </w:r>
      <w:r w:rsidRPr="00945281">
        <w:rPr>
          <w:rFonts w:ascii="Calibri" w:hAnsi="Calibri" w:cs="Calibri"/>
          <w:b/>
          <w:sz w:val="20"/>
          <w:szCs w:val="20"/>
        </w:rPr>
        <w:t xml:space="preserve">; </w:t>
      </w:r>
      <w:r w:rsidRPr="00945281">
        <w:rPr>
          <w:rFonts w:ascii="Calibri" w:hAnsi="Calibri" w:cs="Calibri"/>
          <w:sz w:val="20"/>
          <w:szCs w:val="20"/>
        </w:rPr>
        <w:t>chinolony – zachraňují život (předchází sepsi), brání G</w:t>
      </w:r>
      <w:r w:rsidRPr="00945281">
        <w:rPr>
          <w:rFonts w:ascii="Calibri" w:hAnsi="Calibri" w:cs="Calibri"/>
          <w:sz w:val="20"/>
          <w:szCs w:val="20"/>
          <w:vertAlign w:val="superscript"/>
        </w:rPr>
        <w:t>+</w:t>
      </w:r>
      <w:r w:rsidRPr="00945281">
        <w:rPr>
          <w:rFonts w:ascii="Calibri" w:hAnsi="Calibri" w:cs="Calibri"/>
          <w:sz w:val="20"/>
          <w:szCs w:val="20"/>
        </w:rPr>
        <w:t xml:space="preserve"> i G</w:t>
      </w:r>
      <w:r w:rsidRPr="00945281">
        <w:rPr>
          <w:rFonts w:ascii="Calibri" w:hAnsi="Calibri" w:cs="Calibri"/>
          <w:sz w:val="20"/>
          <w:szCs w:val="20"/>
          <w:vertAlign w:val="superscript"/>
        </w:rPr>
        <w:t>-</w:t>
      </w:r>
      <w:r w:rsidRPr="00945281">
        <w:rPr>
          <w:rFonts w:ascii="Calibri" w:hAnsi="Calibri" w:cs="Calibri"/>
          <w:sz w:val="20"/>
          <w:szCs w:val="20"/>
        </w:rPr>
        <w:t xml:space="preserve"> sepsím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profylakticky antivirotika</w:t>
      </w:r>
      <w:r w:rsidRPr="00945281">
        <w:rPr>
          <w:rFonts w:ascii="Calibri" w:hAnsi="Calibri" w:cs="Calibri"/>
          <w:sz w:val="20"/>
          <w:szCs w:val="20"/>
        </w:rPr>
        <w:t>: brání reaktivaci HSV, VZV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profylakticky antimykotika</w:t>
      </w:r>
      <w:r w:rsidRPr="00945281">
        <w:rPr>
          <w:rFonts w:ascii="Calibri" w:hAnsi="Calibri" w:cs="Calibri"/>
          <w:sz w:val="20"/>
          <w:szCs w:val="20"/>
        </w:rPr>
        <w:t>: flukonazol – proti kandidám; posakonazol – proti aspergilu, ale je moc drahý, takže se podává až při infekci, ne profylakticky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neutropenickým pacientům podávat G-CSF – má se podávat již od prvního cyklu chemoterapie (nejvíc infekčních komplikací)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G-CSF i pacientům s rizikem febrilní neutropenie vyšším než 20%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G-CSF není prokázáno, že by zachraňoval život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myeloidních leukémií se růstové faktory nepodávají (mohly by stimulovat blasty)</w:t>
      </w:r>
    </w:p>
    <w:p w:rsidR="00735A67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erytropoetin se nepodává – příliš velká cena na příliš malý efekt</w:t>
      </w:r>
    </w:p>
    <w:p w:rsidR="00735A67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akutní péče při sepsi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klinický obraz sepse: hypotenze, tachykardie, febrilie, zimnice, třesavka, zmatenost, obtížné dýchání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podat širokospektrá ATB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hospitalizovaných pacientů kombinace s aminoglykosidy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monitorovat periferní TK, počet dechů, saturaci (pulzní oxymetr)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hypoxie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podání O</w:t>
      </w:r>
      <w:r w:rsidRPr="00945281">
        <w:rPr>
          <w:rFonts w:ascii="Calibri" w:hAnsi="Calibri" w:cs="Calibri"/>
          <w:sz w:val="20"/>
          <w:szCs w:val="20"/>
          <w:vertAlign w:val="subscript"/>
        </w:rPr>
        <w:t>2</w:t>
      </w:r>
      <w:r w:rsidRPr="00945281">
        <w:rPr>
          <w:rFonts w:ascii="Calibri" w:hAnsi="Calibri" w:cs="Calibri"/>
          <w:sz w:val="20"/>
          <w:szCs w:val="20"/>
        </w:rPr>
        <w:t xml:space="preserve"> (brýle, maska, maska s rezervoárem)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</w:t>
      </w:r>
      <w:r w:rsidRPr="00945281">
        <w:rPr>
          <w:rFonts w:ascii="Calibri" w:hAnsi="Calibri" w:cs="Calibri"/>
          <w:sz w:val="20"/>
          <w:szCs w:val="20"/>
          <w:vertAlign w:val="subscript"/>
        </w:rPr>
        <w:t>2</w:t>
      </w:r>
      <w:r w:rsidRPr="00945281">
        <w:rPr>
          <w:rFonts w:ascii="Calibri" w:hAnsi="Calibri" w:cs="Calibri"/>
          <w:sz w:val="20"/>
          <w:szCs w:val="20"/>
        </w:rPr>
        <w:t xml:space="preserve"> začít 5 l/min, podle potřeby zvyšovat, ale zvyšování nad 15 l/min nemá smysl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pokud to nestačí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UPV – udržovat pozitivní přetlak, pacient musí ventilovat synchronně s respirátorem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pokles saturace k 92 – 93% a současně více než 30 dechů/min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nutná ventilační podpora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hypotenze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doplnit tekutiny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hydrataci posoudit podle CVP a zejména diurézy</w:t>
      </w:r>
    </w:p>
    <w:p w:rsidR="00735A67" w:rsidRPr="00945281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pokud doplnění tekutin k normalizaci TK nestačí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noradrenalin</w:t>
      </w:r>
    </w:p>
    <w:p w:rsidR="00735A67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střední žilní tlak by měl být kolem 60 mmHg</w:t>
      </w:r>
    </w:p>
    <w:p w:rsidR="00735A67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</w:p>
    <w:p w:rsidR="00735A67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prevence krvácení</w:t>
      </w:r>
    </w:p>
    <w:p w:rsidR="00735A67" w:rsidRPr="003C1B3F" w:rsidRDefault="00735A67" w:rsidP="00735A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krvácení není moc častou komplikací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podání profylaktického koncentrátu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prevenci je cílem 10 000 destiček/ml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 chirurgické výkony alespoň 50 000/ml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syndrom horní duté žíly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útlak horní duté žíly lymfomem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hromadění krve v hlavě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otok, tlak v hlavě, v krku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zvýšení náplně kolaterálního řečiště na hrudníku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dušnost, kašel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kortikoidy – ne vždy dobře zaberou (většinou ne)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chemoterapie – poměrně rychlé zlepšení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kortikoidy je lepší nepodávat – výrazně ovlivní klinický obraz přítomného lymfomu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sy horní duté žíly může způsobit také malobuněčný plicní ca, thymom, ale v 80% jde o lymfom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tumor lysis syndrome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agresivních nádorů, které rychle reagují na léčbu (např. Burkittův lymfom)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laboratorní nález: hyperurikémie, hyperfosfatémie, hyperkalémie, hypokalcémie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až později vzestup kreatininu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terapie: dostatečná hydratace, podpora TK a oběhu, podpora močení</w:t>
      </w:r>
    </w:p>
    <w:p w:rsidR="00735A67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léčba bolesti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pacientů s pokročilým/terminálním nádorovým onemocněním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pacientů s intenzivní léčbou (transplantace kostní dřeně, ozařování hlavy a krku)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pokud možno podávat léky pravidelně, aby bolest vůbec nevznikla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podávat tolik analgetik, kolik pacient potřebuje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morfin</w:t>
      </w:r>
      <w:r w:rsidRPr="00945281">
        <w:rPr>
          <w:rFonts w:ascii="Calibri" w:hAnsi="Calibri" w:cs="Calibri"/>
          <w:sz w:val="20"/>
          <w:szCs w:val="20"/>
        </w:rPr>
        <w:t xml:space="preserve"> – nemá maximální dávku, při postupném zvyšování nedochází k útlumu dechového centra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NÚ morfinu: spavost, zmatenost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analgetický žebřík: NSA (ne ASA)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NSA + slabý opiát (kodein, tramal)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NSA + silný opiát + adjuvantní léky (kortikoidy)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podávání kombinací umožňuje dát každého léku nižší dávku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závislost na opiátech nebývá problém</w:t>
      </w:r>
    </w:p>
    <w:p w:rsidR="00735A67" w:rsidRPr="00945281" w:rsidRDefault="00735A67" w:rsidP="00735A67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735A67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7"/>
    <w:rsid w:val="006E4D21"/>
    <w:rsid w:val="00735A67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2012-12-14T22:06:00Z</dcterms:created>
  <dcterms:modified xsi:type="dcterms:W3CDTF">2012-12-14T22:06:00Z</dcterms:modified>
</cp:coreProperties>
</file>